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91EB" w14:textId="77777777" w:rsidR="00EA7B1E" w:rsidRDefault="00000000">
      <w:pPr>
        <w:pStyle w:val="Heading1"/>
        <w:rPr>
          <w:u w:val="none"/>
        </w:rPr>
      </w:pPr>
      <w:r>
        <w:t>MUTUAL</w:t>
      </w:r>
      <w:r>
        <w:rPr>
          <w:spacing w:val="-1"/>
        </w:rPr>
        <w:t xml:space="preserve"> </w:t>
      </w:r>
      <w:r>
        <w:t>FUND-DISCLOSURE OF COMMISSION/BROKERAGE:</w:t>
      </w:r>
    </w:p>
    <w:p w14:paraId="4BD3D669" w14:textId="77777777" w:rsidR="00EA7B1E" w:rsidRDefault="00EA7B1E">
      <w:pPr>
        <w:pStyle w:val="BodyText"/>
        <w:spacing w:before="4"/>
        <w:rPr>
          <w:rFonts w:ascii="Palatino Linotype"/>
          <w:b/>
          <w:sz w:val="15"/>
        </w:rPr>
      </w:pPr>
    </w:p>
    <w:p w14:paraId="18D56585" w14:textId="21693227" w:rsidR="00EA7B1E" w:rsidRDefault="00000000">
      <w:pPr>
        <w:pStyle w:val="BodyText"/>
        <w:spacing w:before="94" w:line="381" w:lineRule="auto"/>
        <w:ind w:left="220" w:right="154"/>
        <w:jc w:val="both"/>
      </w:pPr>
      <w:r>
        <w:rPr>
          <w:w w:val="105"/>
        </w:rPr>
        <w:t xml:space="preserve">Our </w:t>
      </w:r>
      <w:r w:rsidR="006E17A9">
        <w:rPr>
          <w:w w:val="105"/>
        </w:rPr>
        <w:t>Firm PWS ENTERPRISE LLP</w:t>
      </w:r>
      <w:r>
        <w:rPr>
          <w:w w:val="105"/>
        </w:rPr>
        <w:t xml:space="preserve"> is marketing various Mutual Fund Products to esteemed customers under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ti</w:t>
      </w:r>
      <w:proofErr w:type="spellEnd"/>
      <w:r>
        <w:rPr>
          <w:w w:val="105"/>
        </w:rPr>
        <w:t>-up arrangement</w:t>
      </w:r>
      <w:r w:rsidR="00C755EB">
        <w:rPr>
          <w:w w:val="105"/>
        </w:rPr>
        <w:t xml:space="preserve"> different Mutual fund companies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SEBI</w:t>
      </w:r>
      <w:r>
        <w:rPr>
          <w:spacing w:val="1"/>
          <w:w w:val="105"/>
        </w:rPr>
        <w:t xml:space="preserve"> </w:t>
      </w:r>
      <w:proofErr w:type="spellStart"/>
      <w:proofErr w:type="gramStart"/>
      <w:r>
        <w:rPr>
          <w:w w:val="105"/>
        </w:rPr>
        <w:t>circular:SEBI</w:t>
      </w:r>
      <w:proofErr w:type="spellEnd"/>
      <w:proofErr w:type="gramEnd"/>
      <w:r>
        <w:rPr>
          <w:w w:val="105"/>
        </w:rPr>
        <w:t>/IMD/CIR</w:t>
      </w:r>
      <w:r>
        <w:rPr>
          <w:spacing w:val="1"/>
          <w:w w:val="105"/>
        </w:rPr>
        <w:t xml:space="preserve"> </w:t>
      </w:r>
      <w:r>
        <w:rPr>
          <w:w w:val="105"/>
        </w:rPr>
        <w:t>No.4/168230/09,</w:t>
      </w:r>
      <w:r>
        <w:rPr>
          <w:spacing w:val="-11"/>
          <w:w w:val="105"/>
        </w:rPr>
        <w:t xml:space="preserve"> </w:t>
      </w:r>
      <w:r>
        <w:rPr>
          <w:w w:val="105"/>
        </w:rPr>
        <w:t>following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details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comparative</w:t>
      </w:r>
      <w:r>
        <w:rPr>
          <w:spacing w:val="-11"/>
          <w:w w:val="105"/>
        </w:rPr>
        <w:t xml:space="preserve"> </w:t>
      </w:r>
      <w:r>
        <w:rPr>
          <w:w w:val="105"/>
        </w:rPr>
        <w:t>commission</w:t>
      </w:r>
      <w:r>
        <w:rPr>
          <w:spacing w:val="-10"/>
          <w:w w:val="105"/>
        </w:rPr>
        <w:t xml:space="preserve"> </w:t>
      </w:r>
      <w:r>
        <w:rPr>
          <w:w w:val="105"/>
        </w:rPr>
        <w:t>earned</w:t>
      </w:r>
      <w:r>
        <w:rPr>
          <w:spacing w:val="-10"/>
          <w:w w:val="105"/>
        </w:rPr>
        <w:t xml:space="preserve"> </w:t>
      </w:r>
      <w:r>
        <w:rPr>
          <w:w w:val="105"/>
        </w:rPr>
        <w:t>from Various Asset Management Companies (AMC), whose products are</w:t>
      </w:r>
      <w:r>
        <w:rPr>
          <w:spacing w:val="1"/>
          <w:w w:val="105"/>
        </w:rPr>
        <w:t xml:space="preserve"> </w:t>
      </w:r>
      <w:r>
        <w:rPr>
          <w:w w:val="105"/>
        </w:rPr>
        <w:t>being</w:t>
      </w:r>
      <w:r>
        <w:rPr>
          <w:spacing w:val="4"/>
          <w:w w:val="105"/>
        </w:rPr>
        <w:t xml:space="preserve"> </w:t>
      </w:r>
      <w:r>
        <w:rPr>
          <w:w w:val="105"/>
        </w:rPr>
        <w:t>distributed.</w:t>
      </w:r>
    </w:p>
    <w:p w14:paraId="4DA45DF5" w14:textId="77777777" w:rsidR="00EA7B1E" w:rsidRDefault="00EA7B1E">
      <w:pPr>
        <w:pStyle w:val="BodyText"/>
        <w:spacing w:before="6"/>
        <w:rPr>
          <w:sz w:val="13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4"/>
        <w:gridCol w:w="3440"/>
      </w:tblGrid>
      <w:tr w:rsidR="00EA7B1E" w14:paraId="67CD1FC6" w14:textId="77777777">
        <w:trPr>
          <w:trHeight w:val="486"/>
        </w:trPr>
        <w:tc>
          <w:tcPr>
            <w:tcW w:w="5564" w:type="dxa"/>
          </w:tcPr>
          <w:p w14:paraId="35B55426" w14:textId="77777777" w:rsidR="00EA7B1E" w:rsidRDefault="00000000">
            <w:pPr>
              <w:pStyle w:val="TableParagraph"/>
              <w:spacing w:line="309" w:lineRule="exact"/>
              <w:ind w:left="1475" w:right="146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Fund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category</w:t>
            </w:r>
          </w:p>
        </w:tc>
        <w:tc>
          <w:tcPr>
            <w:tcW w:w="3440" w:type="dxa"/>
          </w:tcPr>
          <w:p w14:paraId="086A0EF9" w14:textId="77777777" w:rsidR="00EA7B1E" w:rsidRDefault="00000000">
            <w:pPr>
              <w:pStyle w:val="TableParagraph"/>
              <w:spacing w:line="309" w:lineRule="exact"/>
              <w:ind w:left="975" w:right="96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Trail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1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Year</w:t>
            </w:r>
          </w:p>
        </w:tc>
      </w:tr>
      <w:tr w:rsidR="00EA7B1E" w14:paraId="2EAEE516" w14:textId="77777777">
        <w:trPr>
          <w:trHeight w:val="486"/>
        </w:trPr>
        <w:tc>
          <w:tcPr>
            <w:tcW w:w="5564" w:type="dxa"/>
          </w:tcPr>
          <w:p w14:paraId="4348ED69" w14:textId="77777777" w:rsidR="00EA7B1E" w:rsidRDefault="00000000">
            <w:pPr>
              <w:pStyle w:val="TableParagraph"/>
              <w:spacing w:before="4"/>
              <w:ind w:left="1475" w:right="1471"/>
              <w:rPr>
                <w:sz w:val="24"/>
              </w:rPr>
            </w:pPr>
            <w:r>
              <w:rPr>
                <w:w w:val="105"/>
                <w:sz w:val="24"/>
              </w:rPr>
              <w:t>All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Equity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Funds</w:t>
            </w:r>
          </w:p>
        </w:tc>
        <w:tc>
          <w:tcPr>
            <w:tcW w:w="3440" w:type="dxa"/>
          </w:tcPr>
          <w:p w14:paraId="5FC89FFF" w14:textId="77777777" w:rsidR="00EA7B1E" w:rsidRDefault="00000000">
            <w:pPr>
              <w:pStyle w:val="TableParagraph"/>
              <w:spacing w:before="4"/>
              <w:ind w:left="975" w:right="970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2.00%</w:t>
            </w:r>
          </w:p>
        </w:tc>
      </w:tr>
      <w:tr w:rsidR="00EA7B1E" w14:paraId="616A4CA2" w14:textId="77777777">
        <w:trPr>
          <w:trHeight w:val="486"/>
        </w:trPr>
        <w:tc>
          <w:tcPr>
            <w:tcW w:w="5564" w:type="dxa"/>
          </w:tcPr>
          <w:p w14:paraId="0697429B" w14:textId="77777777" w:rsidR="00EA7B1E" w:rsidRDefault="00000000">
            <w:pPr>
              <w:pStyle w:val="TableParagraph"/>
              <w:spacing w:before="4"/>
              <w:ind w:left="1475" w:right="1468"/>
              <w:rPr>
                <w:sz w:val="24"/>
              </w:rPr>
            </w:pPr>
            <w:r>
              <w:rPr>
                <w:w w:val="105"/>
                <w:sz w:val="24"/>
              </w:rPr>
              <w:t>Index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Funds</w:t>
            </w:r>
          </w:p>
        </w:tc>
        <w:tc>
          <w:tcPr>
            <w:tcW w:w="3440" w:type="dxa"/>
          </w:tcPr>
          <w:p w14:paraId="73E2DDF7" w14:textId="77777777" w:rsidR="00EA7B1E" w:rsidRDefault="00000000">
            <w:pPr>
              <w:pStyle w:val="TableParagraph"/>
              <w:spacing w:before="4"/>
              <w:ind w:left="975" w:right="970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0.65%</w:t>
            </w:r>
          </w:p>
        </w:tc>
      </w:tr>
      <w:tr w:rsidR="00EA7B1E" w14:paraId="476D9D59" w14:textId="77777777">
        <w:trPr>
          <w:trHeight w:val="486"/>
        </w:trPr>
        <w:tc>
          <w:tcPr>
            <w:tcW w:w="5564" w:type="dxa"/>
          </w:tcPr>
          <w:p w14:paraId="460ABF17" w14:textId="77777777" w:rsidR="00EA7B1E" w:rsidRDefault="00000000">
            <w:pPr>
              <w:pStyle w:val="TableParagraph"/>
              <w:spacing w:before="4"/>
              <w:ind w:left="1475" w:right="1471"/>
              <w:rPr>
                <w:sz w:val="24"/>
              </w:rPr>
            </w:pPr>
            <w:r>
              <w:rPr>
                <w:w w:val="105"/>
                <w:sz w:val="24"/>
              </w:rPr>
              <w:t>ELSS/Tax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Saving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Funds</w:t>
            </w:r>
          </w:p>
        </w:tc>
        <w:tc>
          <w:tcPr>
            <w:tcW w:w="3440" w:type="dxa"/>
          </w:tcPr>
          <w:p w14:paraId="25519FD6" w14:textId="440C760E" w:rsidR="00EA7B1E" w:rsidRDefault="00000000">
            <w:pPr>
              <w:pStyle w:val="TableParagraph"/>
              <w:spacing w:before="4"/>
              <w:ind w:left="975" w:right="970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 w:rsidR="00C755EB">
              <w:rPr>
                <w:w w:val="95"/>
                <w:sz w:val="24"/>
              </w:rPr>
              <w:t>2.00</w:t>
            </w:r>
            <w:r>
              <w:rPr>
                <w:w w:val="95"/>
                <w:sz w:val="24"/>
              </w:rPr>
              <w:t>%</w:t>
            </w:r>
          </w:p>
        </w:tc>
      </w:tr>
      <w:tr w:rsidR="00EA7B1E" w14:paraId="55F4FDDF" w14:textId="77777777">
        <w:trPr>
          <w:trHeight w:val="486"/>
        </w:trPr>
        <w:tc>
          <w:tcPr>
            <w:tcW w:w="5564" w:type="dxa"/>
          </w:tcPr>
          <w:p w14:paraId="533A398B" w14:textId="77777777" w:rsidR="00EA7B1E" w:rsidRDefault="00000000">
            <w:pPr>
              <w:pStyle w:val="TableParagraph"/>
              <w:spacing w:before="4"/>
              <w:ind w:left="1473" w:right="1471"/>
              <w:rPr>
                <w:sz w:val="24"/>
              </w:rPr>
            </w:pPr>
            <w:r>
              <w:rPr>
                <w:w w:val="105"/>
                <w:sz w:val="24"/>
              </w:rPr>
              <w:t>Arbitrage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funds</w:t>
            </w:r>
          </w:p>
        </w:tc>
        <w:tc>
          <w:tcPr>
            <w:tcW w:w="3440" w:type="dxa"/>
          </w:tcPr>
          <w:p w14:paraId="7BBE7E02" w14:textId="503D7F1E" w:rsidR="00EA7B1E" w:rsidRDefault="00000000">
            <w:pPr>
              <w:pStyle w:val="TableParagraph"/>
              <w:spacing w:before="4"/>
              <w:ind w:left="975" w:right="970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</w:t>
            </w:r>
            <w:r w:rsidR="00C755EB">
              <w:rPr>
                <w:w w:val="95"/>
                <w:sz w:val="24"/>
              </w:rPr>
              <w:t>9</w:t>
            </w:r>
            <w:r>
              <w:rPr>
                <w:w w:val="95"/>
                <w:sz w:val="24"/>
              </w:rPr>
              <w:t>0%</w:t>
            </w:r>
          </w:p>
        </w:tc>
      </w:tr>
      <w:tr w:rsidR="00EA7B1E" w14:paraId="7AB3550D" w14:textId="77777777">
        <w:trPr>
          <w:trHeight w:val="487"/>
        </w:trPr>
        <w:tc>
          <w:tcPr>
            <w:tcW w:w="5564" w:type="dxa"/>
          </w:tcPr>
          <w:p w14:paraId="32BC4AA0" w14:textId="77777777" w:rsidR="00EA7B1E" w:rsidRDefault="00000000">
            <w:pPr>
              <w:pStyle w:val="TableParagraph"/>
              <w:spacing w:before="5"/>
              <w:ind w:left="1475" w:right="1470"/>
              <w:rPr>
                <w:sz w:val="24"/>
              </w:rPr>
            </w:pPr>
            <w:r>
              <w:rPr>
                <w:w w:val="105"/>
                <w:sz w:val="24"/>
              </w:rPr>
              <w:t>All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Debt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funds</w:t>
            </w:r>
          </w:p>
        </w:tc>
        <w:tc>
          <w:tcPr>
            <w:tcW w:w="3440" w:type="dxa"/>
          </w:tcPr>
          <w:p w14:paraId="7C87A434" w14:textId="3856E11E" w:rsidR="00EA7B1E" w:rsidRDefault="00000000">
            <w:pPr>
              <w:pStyle w:val="TableParagraph"/>
              <w:spacing w:before="5"/>
              <w:ind w:left="975" w:right="970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</w:t>
            </w:r>
            <w:r w:rsidR="00C755EB">
              <w:rPr>
                <w:w w:val="95"/>
                <w:sz w:val="24"/>
              </w:rPr>
              <w:t>60</w:t>
            </w:r>
            <w:r>
              <w:rPr>
                <w:w w:val="95"/>
                <w:sz w:val="24"/>
              </w:rPr>
              <w:t>%</w:t>
            </w:r>
          </w:p>
        </w:tc>
      </w:tr>
      <w:tr w:rsidR="00EA7B1E" w14:paraId="131825AA" w14:textId="77777777">
        <w:trPr>
          <w:trHeight w:val="486"/>
        </w:trPr>
        <w:tc>
          <w:tcPr>
            <w:tcW w:w="5564" w:type="dxa"/>
          </w:tcPr>
          <w:p w14:paraId="4CD2BECB" w14:textId="77777777" w:rsidR="00EA7B1E" w:rsidRDefault="00000000">
            <w:pPr>
              <w:pStyle w:val="TableParagraph"/>
              <w:spacing w:before="4"/>
              <w:ind w:left="1475" w:right="1470"/>
              <w:rPr>
                <w:sz w:val="24"/>
              </w:rPr>
            </w:pPr>
            <w:r>
              <w:rPr>
                <w:w w:val="110"/>
                <w:sz w:val="24"/>
              </w:rPr>
              <w:t>Liquid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fund</w:t>
            </w:r>
          </w:p>
        </w:tc>
        <w:tc>
          <w:tcPr>
            <w:tcW w:w="3440" w:type="dxa"/>
          </w:tcPr>
          <w:p w14:paraId="4BEE6150" w14:textId="77777777" w:rsidR="00EA7B1E" w:rsidRDefault="00000000">
            <w:pPr>
              <w:pStyle w:val="TableParagraph"/>
              <w:spacing w:before="4"/>
              <w:ind w:left="975" w:right="970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0.25%</w:t>
            </w:r>
          </w:p>
        </w:tc>
      </w:tr>
      <w:tr w:rsidR="00EA7B1E" w14:paraId="4E3D572B" w14:textId="77777777">
        <w:trPr>
          <w:trHeight w:val="486"/>
        </w:trPr>
        <w:tc>
          <w:tcPr>
            <w:tcW w:w="5564" w:type="dxa"/>
          </w:tcPr>
          <w:p w14:paraId="206997F1" w14:textId="77777777" w:rsidR="00EA7B1E" w:rsidRDefault="00000000">
            <w:pPr>
              <w:pStyle w:val="TableParagraph"/>
              <w:spacing w:before="4"/>
              <w:ind w:left="1475" w:right="1468"/>
              <w:rPr>
                <w:sz w:val="24"/>
              </w:rPr>
            </w:pPr>
            <w:r>
              <w:rPr>
                <w:w w:val="105"/>
                <w:sz w:val="24"/>
              </w:rPr>
              <w:t>Retirement/Children</w:t>
            </w:r>
          </w:p>
        </w:tc>
        <w:tc>
          <w:tcPr>
            <w:tcW w:w="3440" w:type="dxa"/>
          </w:tcPr>
          <w:p w14:paraId="0DF6C056" w14:textId="41D4311A" w:rsidR="00EA7B1E" w:rsidRDefault="00000000">
            <w:pPr>
              <w:pStyle w:val="TableParagraph"/>
              <w:spacing w:before="4"/>
              <w:ind w:left="975" w:right="970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</w:t>
            </w:r>
            <w:r w:rsidR="00C755EB">
              <w:rPr>
                <w:w w:val="95"/>
                <w:sz w:val="24"/>
              </w:rPr>
              <w:t>7</w:t>
            </w:r>
            <w:r>
              <w:rPr>
                <w:w w:val="95"/>
                <w:sz w:val="24"/>
              </w:rPr>
              <w:t>5%</w:t>
            </w:r>
          </w:p>
        </w:tc>
      </w:tr>
    </w:tbl>
    <w:p w14:paraId="2245E1BE" w14:textId="77777777" w:rsidR="00EA7B1E" w:rsidRDefault="00EA7B1E">
      <w:pPr>
        <w:pStyle w:val="BodyText"/>
        <w:spacing w:before="10"/>
        <w:rPr>
          <w:sz w:val="30"/>
        </w:rPr>
      </w:pPr>
    </w:p>
    <w:p w14:paraId="6DF1F6AF" w14:textId="089127AC" w:rsidR="00EA7B1E" w:rsidRDefault="00000000">
      <w:pPr>
        <w:pStyle w:val="BodyText"/>
        <w:spacing w:line="369" w:lineRule="auto"/>
        <w:ind w:left="220" w:right="155"/>
        <w:jc w:val="both"/>
      </w:pPr>
      <w:r>
        <w:rPr>
          <w:rFonts w:ascii="Palatino Linotype"/>
          <w:b/>
          <w:w w:val="105"/>
        </w:rPr>
        <w:t xml:space="preserve">Note: </w:t>
      </w:r>
      <w:r>
        <w:rPr>
          <w:w w:val="105"/>
        </w:rPr>
        <w:t>The above Schedule of Commissions is subject to change, without any prior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consent and at the sole discretion and agreement between </w:t>
      </w:r>
      <w:r w:rsidR="00C755EB">
        <w:rPr>
          <w:w w:val="105"/>
        </w:rPr>
        <w:t>Mutual fund distributor</w:t>
      </w:r>
      <w:r>
        <w:rPr>
          <w:spacing w:val="1"/>
          <w:w w:val="105"/>
        </w:rPr>
        <w:t xml:space="preserve"> </w:t>
      </w:r>
      <w:r>
        <w:rPr>
          <w:w w:val="105"/>
        </w:rPr>
        <w:t>and the respective AMC.</w:t>
      </w:r>
      <w:r>
        <w:rPr>
          <w:spacing w:val="1"/>
          <w:w w:val="105"/>
        </w:rPr>
        <w:t xml:space="preserve"> </w:t>
      </w:r>
      <w:r>
        <w:rPr>
          <w:w w:val="105"/>
        </w:rPr>
        <w:t>This information collation is on a best effort basis and</w:t>
      </w:r>
      <w:r>
        <w:rPr>
          <w:spacing w:val="1"/>
          <w:w w:val="105"/>
        </w:rPr>
        <w:t xml:space="preserve"> </w:t>
      </w:r>
      <w:r>
        <w:rPr>
          <w:w w:val="105"/>
        </w:rPr>
        <w:t>income</w:t>
      </w:r>
      <w:r>
        <w:rPr>
          <w:spacing w:val="15"/>
          <w:w w:val="105"/>
        </w:rPr>
        <w:t xml:space="preserve"> </w:t>
      </w:r>
      <w:r>
        <w:rPr>
          <w:w w:val="105"/>
        </w:rPr>
        <w:t>details</w:t>
      </w:r>
      <w:r>
        <w:rPr>
          <w:spacing w:val="14"/>
          <w:w w:val="105"/>
        </w:rPr>
        <w:t xml:space="preserve"> </w:t>
      </w:r>
      <w:r>
        <w:rPr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updated</w:t>
      </w:r>
      <w:r>
        <w:rPr>
          <w:spacing w:val="15"/>
          <w:w w:val="105"/>
        </w:rPr>
        <w:t xml:space="preserve"> </w:t>
      </w:r>
      <w:r>
        <w:rPr>
          <w:w w:val="105"/>
        </w:rPr>
        <w:t>based</w:t>
      </w:r>
      <w:r>
        <w:rPr>
          <w:spacing w:val="15"/>
          <w:w w:val="105"/>
        </w:rPr>
        <w:t xml:space="preserve"> </w:t>
      </w:r>
      <w:r>
        <w:rPr>
          <w:w w:val="105"/>
        </w:rPr>
        <w:t>on</w:t>
      </w:r>
      <w:r>
        <w:rPr>
          <w:spacing w:val="15"/>
          <w:w w:val="105"/>
        </w:rPr>
        <w:t xml:space="preserve"> </w:t>
      </w:r>
      <w:r>
        <w:rPr>
          <w:w w:val="105"/>
        </w:rPr>
        <w:t>brokerage</w:t>
      </w:r>
      <w:r>
        <w:rPr>
          <w:spacing w:val="14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15"/>
          <w:w w:val="105"/>
        </w:rPr>
        <w:t xml:space="preserve"> </w:t>
      </w:r>
      <w:r>
        <w:rPr>
          <w:w w:val="105"/>
        </w:rPr>
        <w:t>received</w:t>
      </w:r>
      <w:r>
        <w:rPr>
          <w:spacing w:val="15"/>
          <w:w w:val="105"/>
        </w:rPr>
        <w:t xml:space="preserve"> </w:t>
      </w:r>
      <w:r>
        <w:rPr>
          <w:w w:val="105"/>
        </w:rPr>
        <w:t>from</w:t>
      </w:r>
    </w:p>
    <w:p w14:paraId="49112F48" w14:textId="588C1DC2" w:rsidR="00EA7B1E" w:rsidRDefault="00000000" w:rsidP="00C755EB">
      <w:pPr>
        <w:pStyle w:val="BodyText"/>
        <w:spacing w:before="17" w:line="381" w:lineRule="auto"/>
        <w:ind w:left="220" w:right="155"/>
        <w:jc w:val="both"/>
        <w:sectPr w:rsidR="00EA7B1E">
          <w:type w:val="continuous"/>
          <w:pgSz w:w="11910" w:h="16840"/>
          <w:pgMar w:top="1040" w:right="1280" w:bottom="280" w:left="1220" w:header="720" w:footer="720" w:gutter="0"/>
          <w:cols w:space="720"/>
        </w:sectPr>
      </w:pPr>
      <w:r>
        <w:rPr>
          <w:w w:val="105"/>
        </w:rPr>
        <w:t>AMCs.</w:t>
      </w:r>
      <w:r>
        <w:rPr>
          <w:spacing w:val="1"/>
          <w:w w:val="105"/>
        </w:rPr>
        <w:t xml:space="preserve"> </w:t>
      </w:r>
      <w:r>
        <w:rPr>
          <w:w w:val="105"/>
        </w:rPr>
        <w:t>The commission details will be updated on this website and customers are</w:t>
      </w:r>
      <w:r>
        <w:rPr>
          <w:spacing w:val="1"/>
          <w:w w:val="105"/>
        </w:rPr>
        <w:t xml:space="preserve"> </w:t>
      </w:r>
      <w:r>
        <w:rPr>
          <w:w w:val="105"/>
        </w:rPr>
        <w:t>advised to check the same before making any investment.</w:t>
      </w:r>
      <w:r>
        <w:rPr>
          <w:spacing w:val="1"/>
          <w:w w:val="105"/>
        </w:rPr>
        <w:t xml:space="preserve"> </w:t>
      </w:r>
      <w:r>
        <w:rPr>
          <w:w w:val="105"/>
        </w:rPr>
        <w:t>Neither the company nor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affiliates/subsidiaries/group</w:t>
      </w:r>
      <w:r>
        <w:rPr>
          <w:spacing w:val="1"/>
          <w:w w:val="105"/>
        </w:rPr>
        <w:t xml:space="preserve"> </w:t>
      </w:r>
      <w:r>
        <w:rPr>
          <w:w w:val="105"/>
        </w:rPr>
        <w:t>companies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intimating</w:t>
      </w:r>
      <w:r>
        <w:rPr>
          <w:spacing w:val="1"/>
          <w:w w:val="105"/>
        </w:rPr>
        <w:t xml:space="preserve"> </w:t>
      </w:r>
      <w:r>
        <w:rPr>
          <w:w w:val="105"/>
        </w:rPr>
        <w:t>customers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w w:val="105"/>
        </w:rPr>
        <w:t>change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schedule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commission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w w:val="105"/>
        </w:rPr>
        <w:t>than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way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rPr>
          <w:w w:val="105"/>
        </w:rPr>
        <w:t>posting the information on this website.</w:t>
      </w:r>
      <w:r>
        <w:rPr>
          <w:spacing w:val="1"/>
          <w:w w:val="105"/>
        </w:rPr>
        <w:t xml:space="preserve"> </w:t>
      </w:r>
      <w:r>
        <w:rPr>
          <w:w w:val="105"/>
        </w:rPr>
        <w:t>Investments in mutual funds are subject to</w:t>
      </w:r>
      <w:r>
        <w:rPr>
          <w:spacing w:val="-53"/>
          <w:w w:val="105"/>
        </w:rPr>
        <w:t xml:space="preserve"> </w:t>
      </w:r>
      <w:r>
        <w:rPr>
          <w:w w:val="105"/>
        </w:rPr>
        <w:t>market</w:t>
      </w:r>
      <w:r>
        <w:rPr>
          <w:spacing w:val="-3"/>
          <w:w w:val="105"/>
        </w:rPr>
        <w:t xml:space="preserve"> </w:t>
      </w:r>
      <w:r>
        <w:rPr>
          <w:w w:val="105"/>
        </w:rPr>
        <w:t>risk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customers</w:t>
      </w:r>
      <w:r>
        <w:rPr>
          <w:spacing w:val="-4"/>
          <w:w w:val="105"/>
        </w:rPr>
        <w:t xml:space="preserve"> </w:t>
      </w:r>
      <w:r>
        <w:rPr>
          <w:w w:val="105"/>
        </w:rPr>
        <w:t>should</w:t>
      </w:r>
      <w:r>
        <w:rPr>
          <w:spacing w:val="-4"/>
          <w:w w:val="105"/>
        </w:rPr>
        <w:t xml:space="preserve"> </w:t>
      </w:r>
      <w:r>
        <w:rPr>
          <w:w w:val="105"/>
        </w:rPr>
        <w:t>read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scheme</w:t>
      </w:r>
      <w:r>
        <w:rPr>
          <w:spacing w:val="-3"/>
          <w:w w:val="105"/>
        </w:rPr>
        <w:t xml:space="preserve"> </w:t>
      </w:r>
      <w:r>
        <w:rPr>
          <w:w w:val="105"/>
        </w:rPr>
        <w:t>offer</w:t>
      </w:r>
      <w:r>
        <w:rPr>
          <w:spacing w:val="-2"/>
          <w:w w:val="105"/>
        </w:rPr>
        <w:t xml:space="preserve"> </w:t>
      </w:r>
      <w:r>
        <w:rPr>
          <w:w w:val="105"/>
        </w:rPr>
        <w:t>document/key</w:t>
      </w:r>
      <w:r>
        <w:rPr>
          <w:spacing w:val="-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3"/>
          <w:w w:val="105"/>
        </w:rPr>
        <w:t xml:space="preserve"> </w:t>
      </w:r>
      <w:r>
        <w:rPr>
          <w:w w:val="105"/>
        </w:rPr>
        <w:t>document</w:t>
      </w:r>
      <w:r>
        <w:rPr>
          <w:spacing w:val="1"/>
          <w:w w:val="105"/>
        </w:rPr>
        <w:t xml:space="preserve"> </w:t>
      </w:r>
      <w:r>
        <w:rPr>
          <w:w w:val="105"/>
        </w:rPr>
        <w:t>along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terms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conditions</w:t>
      </w:r>
      <w:r>
        <w:rPr>
          <w:spacing w:val="1"/>
          <w:w w:val="105"/>
        </w:rPr>
        <w:t xml:space="preserve"> </w:t>
      </w:r>
      <w:r>
        <w:rPr>
          <w:w w:val="105"/>
        </w:rPr>
        <w:t>carefully</w:t>
      </w:r>
      <w:r>
        <w:rPr>
          <w:spacing w:val="1"/>
          <w:w w:val="105"/>
        </w:rPr>
        <w:t xml:space="preserve"> </w:t>
      </w:r>
      <w:r>
        <w:rPr>
          <w:w w:val="105"/>
        </w:rPr>
        <w:t>before</w:t>
      </w:r>
      <w:r>
        <w:rPr>
          <w:spacing w:val="1"/>
          <w:w w:val="105"/>
        </w:rPr>
        <w:t xml:space="preserve"> </w:t>
      </w:r>
      <w:r>
        <w:rPr>
          <w:w w:val="105"/>
        </w:rPr>
        <w:t>investing</w:t>
      </w:r>
      <w:r>
        <w:rPr>
          <w:spacing w:val="1"/>
          <w:w w:val="105"/>
        </w:rPr>
        <w:t xml:space="preserve"> 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"/>
        <w:gridCol w:w="7804"/>
        <w:gridCol w:w="666"/>
      </w:tblGrid>
      <w:tr w:rsidR="00EA7B1E" w14:paraId="49FC9984" w14:textId="77777777">
        <w:trPr>
          <w:trHeight w:val="975"/>
        </w:trPr>
        <w:tc>
          <w:tcPr>
            <w:tcW w:w="652" w:type="dxa"/>
          </w:tcPr>
          <w:p w14:paraId="75BF94C1" w14:textId="43940F95" w:rsidR="00EA7B1E" w:rsidRDefault="00EA7B1E">
            <w:pPr>
              <w:pStyle w:val="TableParagraph"/>
              <w:spacing w:before="72"/>
              <w:ind w:left="410"/>
              <w:jc w:val="left"/>
              <w:rPr>
                <w:sz w:val="24"/>
              </w:rPr>
            </w:pPr>
          </w:p>
          <w:p w14:paraId="51BAB975" w14:textId="46618AEE" w:rsidR="00EA7B1E" w:rsidRDefault="00EA7B1E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14:paraId="03699566" w14:textId="25E23882" w:rsidR="00EA7B1E" w:rsidRDefault="00EA7B1E">
            <w:pPr>
              <w:pStyle w:val="TableParagraph"/>
              <w:spacing w:line="276" w:lineRule="exact"/>
              <w:ind w:left="50"/>
              <w:jc w:val="left"/>
              <w:rPr>
                <w:sz w:val="24"/>
              </w:rPr>
            </w:pPr>
          </w:p>
        </w:tc>
        <w:tc>
          <w:tcPr>
            <w:tcW w:w="7804" w:type="dxa"/>
          </w:tcPr>
          <w:p w14:paraId="67F997CF" w14:textId="77777777" w:rsidR="00EA7B1E" w:rsidRDefault="00EA7B1E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14:paraId="6D41CB0B" w14:textId="0EA99EC8" w:rsidR="00EA7B1E" w:rsidRDefault="00C755EB">
            <w:pPr>
              <w:pStyle w:val="TableParagraph"/>
              <w:spacing w:line="276" w:lineRule="exact"/>
              <w:ind w:left="5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 xml:space="preserve">Also </w:t>
            </w:r>
            <w:r w:rsidR="00000000">
              <w:rPr>
                <w:w w:val="105"/>
                <w:sz w:val="24"/>
              </w:rPr>
              <w:t>for</w:t>
            </w:r>
            <w:r w:rsidR="00000000">
              <w:rPr>
                <w:spacing w:val="46"/>
                <w:w w:val="105"/>
                <w:sz w:val="24"/>
              </w:rPr>
              <w:t xml:space="preserve"> </w:t>
            </w:r>
            <w:r w:rsidR="00000000">
              <w:rPr>
                <w:w w:val="105"/>
                <w:sz w:val="24"/>
              </w:rPr>
              <w:t>MF</w:t>
            </w:r>
            <w:r w:rsidR="00000000">
              <w:rPr>
                <w:spacing w:val="46"/>
                <w:w w:val="105"/>
                <w:sz w:val="24"/>
              </w:rPr>
              <w:t xml:space="preserve"> </w:t>
            </w:r>
            <w:r w:rsidR="00000000">
              <w:rPr>
                <w:w w:val="105"/>
                <w:sz w:val="24"/>
              </w:rPr>
              <w:t>investments</w:t>
            </w:r>
            <w:r w:rsidR="00000000">
              <w:rPr>
                <w:spacing w:val="45"/>
                <w:w w:val="105"/>
                <w:sz w:val="24"/>
              </w:rPr>
              <w:t xml:space="preserve"> </w:t>
            </w:r>
            <w:r w:rsidR="00000000">
              <w:rPr>
                <w:w w:val="105"/>
                <w:sz w:val="24"/>
              </w:rPr>
              <w:t>done</w:t>
            </w:r>
            <w:r w:rsidR="00000000">
              <w:rPr>
                <w:spacing w:val="46"/>
                <w:w w:val="105"/>
                <w:sz w:val="24"/>
              </w:rPr>
              <w:t xml:space="preserve"> </w:t>
            </w:r>
            <w:proofErr w:type="gramStart"/>
            <w:r w:rsidR="00000000">
              <w:rPr>
                <w:w w:val="105"/>
                <w:sz w:val="24"/>
              </w:rPr>
              <w:t>by</w:t>
            </w:r>
            <w:r w:rsidR="00000000">
              <w:rPr>
                <w:spacing w:val="46"/>
                <w:w w:val="105"/>
                <w:sz w:val="24"/>
              </w:rPr>
              <w:t xml:space="preserve"> </w:t>
            </w:r>
            <w:r w:rsidR="00000000">
              <w:rPr>
                <w:spacing w:val="44"/>
                <w:w w:val="105"/>
                <w:sz w:val="24"/>
              </w:rPr>
              <w:t xml:space="preserve"> </w:t>
            </w:r>
            <w:r w:rsidR="00000000">
              <w:rPr>
                <w:w w:val="105"/>
                <w:sz w:val="24"/>
              </w:rPr>
              <w:t>customers</w:t>
            </w:r>
            <w:proofErr w:type="gramEnd"/>
            <w:r w:rsidR="00000000">
              <w:rPr>
                <w:spacing w:val="45"/>
                <w:w w:val="105"/>
                <w:sz w:val="24"/>
              </w:rPr>
              <w:t xml:space="preserve"> </w:t>
            </w:r>
            <w:r w:rsidR="00000000">
              <w:rPr>
                <w:w w:val="105"/>
                <w:sz w:val="24"/>
              </w:rPr>
              <w:t>made</w:t>
            </w:r>
            <w:r w:rsidR="00000000">
              <w:rPr>
                <w:spacing w:val="45"/>
                <w:w w:val="105"/>
                <w:sz w:val="24"/>
              </w:rPr>
              <w:t xml:space="preserve"> </w:t>
            </w:r>
            <w:r w:rsidR="00000000">
              <w:rPr>
                <w:w w:val="105"/>
                <w:sz w:val="24"/>
              </w:rPr>
              <w:t>under</w:t>
            </w:r>
            <w:r w:rsidR="00000000">
              <w:rPr>
                <w:spacing w:val="47"/>
                <w:w w:val="105"/>
                <w:sz w:val="24"/>
              </w:rPr>
              <w:t xml:space="preserve"> </w:t>
            </w:r>
            <w:r w:rsidR="00000000">
              <w:rPr>
                <w:w w:val="105"/>
                <w:sz w:val="24"/>
              </w:rPr>
              <w:t>the</w:t>
            </w:r>
            <w:r w:rsidR="00000000">
              <w:rPr>
                <w:spacing w:val="45"/>
                <w:w w:val="105"/>
                <w:sz w:val="24"/>
              </w:rPr>
              <w:t xml:space="preserve"> </w:t>
            </w:r>
            <w:r w:rsidR="00000000">
              <w:rPr>
                <w:w w:val="105"/>
                <w:sz w:val="24"/>
              </w:rPr>
              <w:t>ARN</w:t>
            </w:r>
            <w:r>
              <w:rPr>
                <w:w w:val="105"/>
                <w:sz w:val="24"/>
              </w:rPr>
              <w:t xml:space="preserve"> </w:t>
            </w:r>
          </w:p>
        </w:tc>
        <w:tc>
          <w:tcPr>
            <w:tcW w:w="666" w:type="dxa"/>
          </w:tcPr>
          <w:p w14:paraId="7A455345" w14:textId="77777777" w:rsidR="00C755EB" w:rsidRDefault="00C755EB" w:rsidP="00C755EB">
            <w:pPr>
              <w:pStyle w:val="TableParagraph"/>
              <w:spacing w:line="276" w:lineRule="exact"/>
              <w:jc w:val="left"/>
              <w:rPr>
                <w:sz w:val="28"/>
              </w:rPr>
            </w:pPr>
          </w:p>
          <w:p w14:paraId="0CB9ABB3" w14:textId="55A6B627" w:rsidR="00EA7B1E" w:rsidRDefault="00EA7B1E" w:rsidP="00C755EB">
            <w:pPr>
              <w:pStyle w:val="TableParagraph"/>
              <w:spacing w:line="276" w:lineRule="exact"/>
              <w:jc w:val="left"/>
              <w:rPr>
                <w:sz w:val="24"/>
              </w:rPr>
            </w:pPr>
          </w:p>
        </w:tc>
      </w:tr>
    </w:tbl>
    <w:p w14:paraId="7A9A2C39" w14:textId="558F6344" w:rsidR="00EA7B1E" w:rsidRDefault="00C755EB" w:rsidP="00C755EB">
      <w:pPr>
        <w:pStyle w:val="BodyText"/>
        <w:spacing w:before="150"/>
        <w:jc w:val="both"/>
      </w:pPr>
      <w:r>
        <w:t>171852</w:t>
      </w:r>
      <w:r w:rsidR="00000000">
        <w:rPr>
          <w:spacing w:val="14"/>
        </w:rPr>
        <w:t xml:space="preserve"> </w:t>
      </w:r>
      <w:r w:rsidR="00000000">
        <w:t>of</w:t>
      </w:r>
      <w:r w:rsidR="00000000">
        <w:rPr>
          <w:spacing w:val="14"/>
        </w:rPr>
        <w:t xml:space="preserve"> </w:t>
      </w:r>
      <w:r w:rsidR="00000000">
        <w:t>the</w:t>
      </w:r>
      <w:r w:rsidR="00000000">
        <w:rPr>
          <w:spacing w:val="14"/>
        </w:rPr>
        <w:t xml:space="preserve"> </w:t>
      </w:r>
      <w:r>
        <w:t>PWS ENTERPRISE LLP</w:t>
      </w:r>
      <w:r w:rsidR="00000000">
        <w:rPr>
          <w:spacing w:val="15"/>
        </w:rPr>
        <w:t xml:space="preserve"> </w:t>
      </w:r>
      <w:r w:rsidR="00000000">
        <w:t>brief</w:t>
      </w:r>
      <w:r w:rsidR="00000000">
        <w:rPr>
          <w:spacing w:val="14"/>
        </w:rPr>
        <w:t xml:space="preserve"> </w:t>
      </w:r>
      <w:r w:rsidR="00000000">
        <w:t>commission</w:t>
      </w:r>
      <w:r w:rsidR="00000000">
        <w:rPr>
          <w:spacing w:val="16"/>
        </w:rPr>
        <w:t xml:space="preserve"> </w:t>
      </w:r>
      <w:r w:rsidR="00000000">
        <w:t>slab</w:t>
      </w:r>
      <w:r w:rsidR="00000000">
        <w:rPr>
          <w:spacing w:val="13"/>
        </w:rPr>
        <w:t xml:space="preserve"> </w:t>
      </w:r>
      <w:r w:rsidR="00000000">
        <w:t>is</w:t>
      </w:r>
      <w:r w:rsidR="00000000">
        <w:rPr>
          <w:spacing w:val="14"/>
        </w:rPr>
        <w:t xml:space="preserve"> </w:t>
      </w:r>
      <w:r w:rsidR="00000000">
        <w:t>tabulated</w:t>
      </w:r>
      <w:r w:rsidR="00000000">
        <w:rPr>
          <w:spacing w:val="14"/>
        </w:rPr>
        <w:t xml:space="preserve"> </w:t>
      </w:r>
      <w:r w:rsidR="00000000">
        <w:t>below</w:t>
      </w:r>
      <w:r w:rsidR="00000000">
        <w:rPr>
          <w:spacing w:val="13"/>
        </w:rPr>
        <w:t xml:space="preserve"> </w:t>
      </w:r>
      <w:r w:rsidR="00000000">
        <w:t>for</w:t>
      </w:r>
      <w:r w:rsidR="00000000">
        <w:rPr>
          <w:spacing w:val="15"/>
        </w:rPr>
        <w:t xml:space="preserve"> </w:t>
      </w:r>
      <w:r w:rsidR="00000000">
        <w:t>kind</w:t>
      </w:r>
      <w:r w:rsidR="00000000">
        <w:rPr>
          <w:spacing w:val="15"/>
        </w:rPr>
        <w:t xml:space="preserve"> </w:t>
      </w:r>
      <w:r w:rsidR="00000000">
        <w:t>reference.</w:t>
      </w:r>
    </w:p>
    <w:p w14:paraId="079F8DA8" w14:textId="77777777" w:rsidR="00EA7B1E" w:rsidRDefault="00EA7B1E">
      <w:pPr>
        <w:pStyle w:val="BodyText"/>
        <w:spacing w:before="3" w:after="1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EA7B1E" w14:paraId="52D6824A" w14:textId="77777777">
        <w:trPr>
          <w:trHeight w:val="594"/>
        </w:trPr>
        <w:tc>
          <w:tcPr>
            <w:tcW w:w="4508" w:type="dxa"/>
          </w:tcPr>
          <w:p w14:paraId="0F0A1EC1" w14:textId="77777777" w:rsidR="00EA7B1E" w:rsidRDefault="00000000">
            <w:pPr>
              <w:pStyle w:val="TableParagraph"/>
              <w:spacing w:line="315" w:lineRule="exact"/>
              <w:ind w:left="1203" w:right="119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Schemes</w:t>
            </w:r>
          </w:p>
        </w:tc>
        <w:tc>
          <w:tcPr>
            <w:tcW w:w="4510" w:type="dxa"/>
          </w:tcPr>
          <w:p w14:paraId="124A98D9" w14:textId="77777777" w:rsidR="00EA7B1E" w:rsidRDefault="00000000">
            <w:pPr>
              <w:pStyle w:val="TableParagraph"/>
              <w:spacing w:line="315" w:lineRule="exact"/>
              <w:ind w:left="217" w:right="21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Minimum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to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Maximum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Commission</w:t>
            </w:r>
          </w:p>
        </w:tc>
      </w:tr>
      <w:tr w:rsidR="00EA7B1E" w14:paraId="58C355CE" w14:textId="77777777">
        <w:trPr>
          <w:trHeight w:val="607"/>
        </w:trPr>
        <w:tc>
          <w:tcPr>
            <w:tcW w:w="4508" w:type="dxa"/>
          </w:tcPr>
          <w:p w14:paraId="0A513956" w14:textId="77777777" w:rsidR="00EA7B1E" w:rsidRDefault="00000000">
            <w:pPr>
              <w:pStyle w:val="TableParagraph"/>
              <w:spacing w:before="17"/>
              <w:ind w:left="1202" w:right="1196"/>
              <w:rPr>
                <w:sz w:val="24"/>
              </w:rPr>
            </w:pPr>
            <w:r>
              <w:rPr>
                <w:w w:val="105"/>
                <w:sz w:val="24"/>
              </w:rPr>
              <w:t>Equity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</w:t>
            </w:r>
          </w:p>
        </w:tc>
        <w:tc>
          <w:tcPr>
            <w:tcW w:w="4510" w:type="dxa"/>
          </w:tcPr>
          <w:p w14:paraId="691153A8" w14:textId="77777777" w:rsidR="00EA7B1E" w:rsidRDefault="00000000">
            <w:pPr>
              <w:pStyle w:val="TableParagraph"/>
              <w:spacing w:before="17"/>
              <w:ind w:left="217" w:right="211"/>
              <w:rPr>
                <w:sz w:val="24"/>
              </w:rPr>
            </w:pPr>
            <w:r>
              <w:rPr>
                <w:w w:val="95"/>
                <w:sz w:val="24"/>
              </w:rPr>
              <w:t>0.40%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1.85%</w:t>
            </w:r>
          </w:p>
        </w:tc>
      </w:tr>
      <w:tr w:rsidR="00EA7B1E" w14:paraId="2E835508" w14:textId="77777777">
        <w:trPr>
          <w:trHeight w:val="609"/>
        </w:trPr>
        <w:tc>
          <w:tcPr>
            <w:tcW w:w="4508" w:type="dxa"/>
          </w:tcPr>
          <w:p w14:paraId="58BFB0C0" w14:textId="77777777" w:rsidR="00EA7B1E" w:rsidRDefault="00000000">
            <w:pPr>
              <w:pStyle w:val="TableParagraph"/>
              <w:spacing w:before="20"/>
              <w:ind w:left="1199" w:right="1196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80cc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Fund</w:t>
            </w:r>
          </w:p>
        </w:tc>
        <w:tc>
          <w:tcPr>
            <w:tcW w:w="4510" w:type="dxa"/>
          </w:tcPr>
          <w:p w14:paraId="4CECABB0" w14:textId="77777777" w:rsidR="00EA7B1E" w:rsidRDefault="00000000">
            <w:pPr>
              <w:pStyle w:val="TableParagraph"/>
              <w:spacing w:before="20"/>
              <w:ind w:left="217" w:right="211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1.85%</w:t>
            </w:r>
          </w:p>
        </w:tc>
      </w:tr>
      <w:tr w:rsidR="00EA7B1E" w14:paraId="3736C56D" w14:textId="77777777">
        <w:trPr>
          <w:trHeight w:val="606"/>
        </w:trPr>
        <w:tc>
          <w:tcPr>
            <w:tcW w:w="4508" w:type="dxa"/>
          </w:tcPr>
          <w:p w14:paraId="7F61E26D" w14:textId="77777777" w:rsidR="00EA7B1E" w:rsidRDefault="00000000">
            <w:pPr>
              <w:pStyle w:val="TableParagraph"/>
              <w:spacing w:before="17"/>
              <w:ind w:left="1204" w:right="1196"/>
              <w:rPr>
                <w:sz w:val="24"/>
              </w:rPr>
            </w:pPr>
            <w:r>
              <w:rPr>
                <w:w w:val="110"/>
                <w:sz w:val="24"/>
              </w:rPr>
              <w:t>Hybrid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Fund</w:t>
            </w:r>
          </w:p>
        </w:tc>
        <w:tc>
          <w:tcPr>
            <w:tcW w:w="4510" w:type="dxa"/>
          </w:tcPr>
          <w:p w14:paraId="69387D96" w14:textId="77777777" w:rsidR="00EA7B1E" w:rsidRDefault="00000000">
            <w:pPr>
              <w:pStyle w:val="TableParagraph"/>
              <w:spacing w:before="17"/>
              <w:ind w:left="217" w:right="211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1.85%</w:t>
            </w:r>
          </w:p>
        </w:tc>
      </w:tr>
      <w:tr w:rsidR="00EA7B1E" w14:paraId="1B6A2C29" w14:textId="77777777">
        <w:trPr>
          <w:trHeight w:val="606"/>
        </w:trPr>
        <w:tc>
          <w:tcPr>
            <w:tcW w:w="4508" w:type="dxa"/>
          </w:tcPr>
          <w:p w14:paraId="4B40A995" w14:textId="77777777" w:rsidR="00EA7B1E" w:rsidRDefault="00000000">
            <w:pPr>
              <w:pStyle w:val="TableParagraph"/>
              <w:spacing w:before="17"/>
              <w:ind w:left="1204" w:right="1196"/>
              <w:rPr>
                <w:sz w:val="24"/>
              </w:rPr>
            </w:pPr>
            <w:r>
              <w:rPr>
                <w:w w:val="105"/>
                <w:sz w:val="24"/>
              </w:rPr>
              <w:t>Fixed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Income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</w:t>
            </w:r>
          </w:p>
        </w:tc>
        <w:tc>
          <w:tcPr>
            <w:tcW w:w="4510" w:type="dxa"/>
          </w:tcPr>
          <w:p w14:paraId="0AB6A1CF" w14:textId="77777777" w:rsidR="00EA7B1E" w:rsidRDefault="00000000">
            <w:pPr>
              <w:pStyle w:val="TableParagraph"/>
              <w:spacing w:before="17"/>
              <w:ind w:left="217" w:right="211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0.80%</w:t>
            </w:r>
          </w:p>
        </w:tc>
      </w:tr>
      <w:tr w:rsidR="00EA7B1E" w14:paraId="0FEAA63B" w14:textId="77777777">
        <w:trPr>
          <w:trHeight w:val="606"/>
        </w:trPr>
        <w:tc>
          <w:tcPr>
            <w:tcW w:w="4508" w:type="dxa"/>
          </w:tcPr>
          <w:p w14:paraId="532CEFF1" w14:textId="77777777" w:rsidR="00EA7B1E" w:rsidRDefault="00000000">
            <w:pPr>
              <w:pStyle w:val="TableParagraph"/>
              <w:spacing w:before="17"/>
              <w:ind w:left="1204" w:right="1196"/>
              <w:rPr>
                <w:sz w:val="24"/>
              </w:rPr>
            </w:pPr>
            <w:r>
              <w:rPr>
                <w:w w:val="105"/>
                <w:sz w:val="24"/>
              </w:rPr>
              <w:t>International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</w:t>
            </w:r>
          </w:p>
        </w:tc>
        <w:tc>
          <w:tcPr>
            <w:tcW w:w="4510" w:type="dxa"/>
          </w:tcPr>
          <w:p w14:paraId="7DFDE297" w14:textId="77777777" w:rsidR="00EA7B1E" w:rsidRDefault="00000000">
            <w:pPr>
              <w:pStyle w:val="TableParagraph"/>
              <w:spacing w:before="17"/>
              <w:ind w:left="217" w:right="211"/>
              <w:rPr>
                <w:sz w:val="24"/>
              </w:rPr>
            </w:pPr>
            <w:r>
              <w:rPr>
                <w:w w:val="95"/>
                <w:sz w:val="24"/>
              </w:rPr>
              <w:t>1.00%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2.00%</w:t>
            </w:r>
          </w:p>
        </w:tc>
      </w:tr>
      <w:tr w:rsidR="00EA7B1E" w14:paraId="42AAEC6A" w14:textId="77777777">
        <w:trPr>
          <w:trHeight w:val="609"/>
        </w:trPr>
        <w:tc>
          <w:tcPr>
            <w:tcW w:w="4508" w:type="dxa"/>
          </w:tcPr>
          <w:p w14:paraId="37F7E426" w14:textId="77777777" w:rsidR="00EA7B1E" w:rsidRDefault="00000000">
            <w:pPr>
              <w:pStyle w:val="TableParagraph"/>
              <w:spacing w:before="17"/>
              <w:ind w:left="1204" w:right="1196"/>
              <w:rPr>
                <w:sz w:val="24"/>
              </w:rPr>
            </w:pPr>
            <w:r>
              <w:rPr>
                <w:w w:val="105"/>
                <w:sz w:val="24"/>
              </w:rPr>
              <w:t>Fund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</w:t>
            </w:r>
          </w:p>
        </w:tc>
        <w:tc>
          <w:tcPr>
            <w:tcW w:w="4510" w:type="dxa"/>
          </w:tcPr>
          <w:p w14:paraId="3BF860EB" w14:textId="77777777" w:rsidR="00EA7B1E" w:rsidRDefault="00000000">
            <w:pPr>
              <w:pStyle w:val="TableParagraph"/>
              <w:spacing w:before="17"/>
              <w:ind w:left="217" w:right="211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2.00%</w:t>
            </w:r>
          </w:p>
        </w:tc>
      </w:tr>
      <w:tr w:rsidR="00EA7B1E" w14:paraId="346414AE" w14:textId="77777777">
        <w:trPr>
          <w:trHeight w:val="607"/>
        </w:trPr>
        <w:tc>
          <w:tcPr>
            <w:tcW w:w="4508" w:type="dxa"/>
          </w:tcPr>
          <w:p w14:paraId="323C7E91" w14:textId="77777777" w:rsidR="00EA7B1E" w:rsidRDefault="00000000">
            <w:pPr>
              <w:pStyle w:val="TableParagraph"/>
              <w:spacing w:before="17"/>
              <w:ind w:left="1202" w:right="1196"/>
              <w:rPr>
                <w:sz w:val="24"/>
              </w:rPr>
            </w:pPr>
            <w:r>
              <w:rPr>
                <w:w w:val="105"/>
                <w:sz w:val="24"/>
              </w:rPr>
              <w:t>Debt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</w:t>
            </w:r>
          </w:p>
        </w:tc>
        <w:tc>
          <w:tcPr>
            <w:tcW w:w="4510" w:type="dxa"/>
          </w:tcPr>
          <w:p w14:paraId="55D05545" w14:textId="77777777" w:rsidR="00EA7B1E" w:rsidRDefault="00000000">
            <w:pPr>
              <w:pStyle w:val="TableParagraph"/>
              <w:spacing w:before="17"/>
              <w:ind w:left="217" w:right="210"/>
              <w:rPr>
                <w:sz w:val="24"/>
              </w:rPr>
            </w:pPr>
            <w:r>
              <w:rPr>
                <w:w w:val="95"/>
                <w:sz w:val="24"/>
              </w:rPr>
              <w:t>0.00%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2.00%</w:t>
            </w:r>
          </w:p>
        </w:tc>
      </w:tr>
    </w:tbl>
    <w:p w14:paraId="7E7A1E2A" w14:textId="77777777" w:rsidR="00EA7B1E" w:rsidRDefault="00000000">
      <w:pPr>
        <w:pStyle w:val="BodyText"/>
        <w:spacing w:line="364" w:lineRule="auto"/>
        <w:ind w:left="220" w:right="160"/>
        <w:jc w:val="both"/>
      </w:pPr>
      <w:r>
        <w:rPr>
          <w:rFonts w:ascii="Palatino Linotype" w:hAnsi="Palatino Linotype"/>
          <w:b/>
          <w:w w:val="105"/>
        </w:rPr>
        <w:t xml:space="preserve">Note: </w:t>
      </w:r>
      <w:r>
        <w:rPr>
          <w:w w:val="105"/>
        </w:rPr>
        <w:t>Commission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vary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also</w:t>
      </w:r>
      <w:r>
        <w:rPr>
          <w:spacing w:val="1"/>
          <w:w w:val="105"/>
        </w:rPr>
        <w:t xml:space="preserve"> </w:t>
      </w:r>
      <w:r>
        <w:rPr>
          <w:w w:val="105"/>
        </w:rPr>
        <w:t>subject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change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time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time</w:t>
      </w:r>
      <w:r>
        <w:rPr>
          <w:spacing w:val="1"/>
          <w:w w:val="105"/>
        </w:rPr>
        <w:t xml:space="preserve"> </w:t>
      </w:r>
      <w:r>
        <w:rPr>
          <w:w w:val="105"/>
        </w:rPr>
        <w:t>depending</w:t>
      </w:r>
      <w:r>
        <w:rPr>
          <w:spacing w:val="1"/>
          <w:w w:val="105"/>
        </w:rPr>
        <w:t xml:space="preserve"> </w:t>
      </w:r>
      <w:r>
        <w:rPr>
          <w:w w:val="105"/>
        </w:rPr>
        <w:t>upon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product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each</w:t>
      </w:r>
      <w:r>
        <w:rPr>
          <w:spacing w:val="1"/>
          <w:w w:val="105"/>
        </w:rPr>
        <w:t xml:space="preserve"> </w:t>
      </w:r>
      <w:r>
        <w:rPr>
          <w:w w:val="105"/>
        </w:rPr>
        <w:t>category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tenure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product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respective</w:t>
      </w:r>
      <w:r>
        <w:rPr>
          <w:spacing w:val="4"/>
          <w:w w:val="105"/>
        </w:rPr>
        <w:t xml:space="preserve"> </w:t>
      </w:r>
      <w:r>
        <w:rPr>
          <w:w w:val="105"/>
        </w:rPr>
        <w:t>AMC’s.</w:t>
      </w:r>
    </w:p>
    <w:sectPr w:rsidR="00EA7B1E">
      <w:pgSz w:w="11910" w:h="16840"/>
      <w:pgMar w:top="1580" w:right="12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B1E"/>
    <w:rsid w:val="006E17A9"/>
    <w:rsid w:val="00C57D06"/>
    <w:rsid w:val="00C755EB"/>
    <w:rsid w:val="00E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E6CC9"/>
  <w15:docId w15:val="{A0496E51-D762-48DB-83A8-9B411431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48"/>
      <w:ind w:left="220"/>
      <w:outlineLvl w:val="0"/>
    </w:pPr>
    <w:rPr>
      <w:rFonts w:ascii="Palatino Linotype" w:eastAsia="Palatino Linotype" w:hAnsi="Palatino Linotype" w:cs="Palatino Linotype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B8A2E819B0845AF3389D68299AD80" ma:contentTypeVersion="17" ma:contentTypeDescription="Create a new document." ma:contentTypeScope="" ma:versionID="071bdee5120dc14e1722418faa251409">
  <xsd:schema xmlns:xsd="http://www.w3.org/2001/XMLSchema" xmlns:xs="http://www.w3.org/2001/XMLSchema" xmlns:p="http://schemas.microsoft.com/office/2006/metadata/properties" xmlns:ns2="2c8152d4-95b6-463e-be61-51b9e466ad9a" xmlns:ns3="a3bb034f-6bea-4635-9e10-f8d2fbc9b238" targetNamespace="http://schemas.microsoft.com/office/2006/metadata/properties" ma:root="true" ma:fieldsID="1a3fe9579e3c4c831f843b3446b05bcb" ns2:_="" ns3:_="">
    <xsd:import namespace="2c8152d4-95b6-463e-be61-51b9e466ad9a"/>
    <xsd:import namespace="a3bb034f-6bea-4635-9e10-f8d2fbc9b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2:_x0038_902330_x002d_HEMENSHA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52d4-95b6-463e-be61-51b9e466a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9f8ddd-3375-4794-97ce-24e4aaf2e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8_902330_x002d_HEMENSHAH" ma:index="23" nillable="true" ma:displayName="8902330 -HEMEN SHAH" ma:format="Dropdown" ma:internalName="_x0038_902330_x002d_HEMENSHAH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b034f-6bea-4635-9e10-f8d2fbc9b2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79BE2-4646-4EC8-B405-D1EA9780426F}"/>
</file>

<file path=customXml/itemProps2.xml><?xml version="1.0" encoding="utf-8"?>
<ds:datastoreItem xmlns:ds="http://schemas.openxmlformats.org/officeDocument/2006/customXml" ds:itemID="{65D5126A-FE26-4108-9608-3C2F38561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darshak.shah1@outlook.com</cp:lastModifiedBy>
  <cp:revision>3</cp:revision>
  <dcterms:created xsi:type="dcterms:W3CDTF">2023-10-20T11:42:00Z</dcterms:created>
  <dcterms:modified xsi:type="dcterms:W3CDTF">2023-10-20T13:14:00Z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2023-10-20T00:00:00Z</vt:filetime>
  </property>
</Properties>
</file>